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AE" w:rsidRDefault="00F70507">
      <w:r>
        <w:t>Въпрос:</w:t>
      </w:r>
    </w:p>
    <w:p w:rsidR="00F70507" w:rsidRDefault="00F70507" w:rsidP="00F70507">
      <w:pPr>
        <w:pStyle w:val="NormalWeb"/>
        <w:spacing w:before="0" w:beforeAutospacing="0" w:after="0" w:afterAutospacing="0"/>
      </w:pPr>
      <w:r>
        <w:t xml:space="preserve">Във файл </w:t>
      </w:r>
      <w:r>
        <w:rPr>
          <w:lang w:val="en-US"/>
        </w:rPr>
        <w:t>20191107_15005</w:t>
      </w:r>
      <w:r>
        <w:t>4 – 1:27:00 : Обяснява се ситуация, в която се издава КБ в ТО, в който има само ФУ и след това се генерира фактура от друг ТО ( счетоводство ). НАП казват, че за тях няма проблем това да се случва, а вас ви върнаха при декларирането на СУПТО за подобна функционалност. Дали това не означава, че в НЕСУПТО режим това би било позволено като действие. Знаеш, че това е честа практика в счетоводните къщи, а и не само и ми е интересно дали ще има промяна.</w:t>
      </w:r>
    </w:p>
    <w:p w:rsidR="00F70507" w:rsidRDefault="00F70507"/>
    <w:p w:rsidR="00F70507" w:rsidRDefault="00F70507">
      <w:r>
        <w:t>Отговор:</w:t>
      </w:r>
    </w:p>
    <w:p w:rsidR="00F70507" w:rsidRDefault="00F70507" w:rsidP="00F70507">
      <w:r>
        <w:t>Ще коментирам въпроса на обучението. Промяна няма да има.</w:t>
      </w:r>
    </w:p>
    <w:p w:rsidR="00F70507" w:rsidRDefault="00F70507" w:rsidP="00F70507">
      <w:r>
        <w:t>Ако изслушаш добре записа тъпотията е голяма.</w:t>
      </w:r>
    </w:p>
    <w:p w:rsidR="00F70507" w:rsidRDefault="00F70507" w:rsidP="00F70507"/>
    <w:p w:rsidR="00F70507" w:rsidRDefault="00F70507" w:rsidP="00F70507">
      <w:r>
        <w:t>ТО с ФУ издава ФБ и получава плащане. Счетоводната къща издава фактура в 5 дневен срок, но не получава никакви плащания (?????) (къде се счита, че се получават банковите плащания ????) в този случай софтуера на счетоводната къща НЕ Е СУПТО.</w:t>
      </w:r>
    </w:p>
    <w:p w:rsidR="00F70507" w:rsidRDefault="00F70507" w:rsidP="00F70507">
      <w:r>
        <w:t>Веднага след това хипотеза Счетоводната къща издава фактурата преди да е получено плащането и след това се издава ФБ от ФУ в друг търговски обект, е тогава вече софтуера на счетоводната къща Е СУБТО.</w:t>
      </w:r>
    </w:p>
    <w:p w:rsidR="00F70507" w:rsidRDefault="00F70507" w:rsidP="00F70507">
      <w:r>
        <w:t xml:space="preserve">Освен това как целият този отговор се </w:t>
      </w:r>
      <w:proofErr w:type="spellStart"/>
      <w:r>
        <w:t>вързва</w:t>
      </w:r>
      <w:proofErr w:type="spellEnd"/>
      <w:r>
        <w:t xml:space="preserve"> с дефиницията за СУБТО:</w:t>
      </w:r>
    </w:p>
    <w:p w:rsidR="00F70507" w:rsidRDefault="00F70507" w:rsidP="00F70507"/>
    <w:p w:rsidR="00F70507" w:rsidRDefault="00F70507" w:rsidP="00F70507">
      <w:r>
        <w:t xml:space="preserve">ЗДДС ДР т. 84 "Софтуер за управление на продажби в търговски обект" е всеки софтуер или модул от софтуер, </w:t>
      </w:r>
    </w:p>
    <w:p w:rsidR="00F70507" w:rsidRPr="00F70507" w:rsidRDefault="00F70507" w:rsidP="00F70507">
      <w:pPr>
        <w:rPr>
          <w:b/>
          <w:u w:val="single"/>
        </w:rPr>
      </w:pPr>
      <w:r>
        <w:t xml:space="preserve">независимо от технологиите за реализацията му, </w:t>
      </w:r>
      <w:r w:rsidRPr="00F70507">
        <w:rPr>
          <w:b/>
          <w:u w:val="single"/>
        </w:rPr>
        <w:t xml:space="preserve">използван за обработка на информация за извършване </w:t>
      </w:r>
    </w:p>
    <w:p w:rsidR="00F70507" w:rsidRDefault="00F70507" w:rsidP="00F70507">
      <w:r w:rsidRPr="00F70507">
        <w:rPr>
          <w:b/>
          <w:u w:val="single"/>
        </w:rPr>
        <w:t>на продажби на стоки и/или услуги в търговски обект, за които е налице задължение за издаване на фискален бон</w:t>
      </w:r>
      <w:r>
        <w:t>.</w:t>
      </w:r>
    </w:p>
    <w:p w:rsidR="00F70507" w:rsidRDefault="00F70507" w:rsidP="00F70507"/>
    <w:p w:rsidR="00F70507" w:rsidRDefault="00F70507" w:rsidP="00F70507">
      <w:r>
        <w:t xml:space="preserve">Наредба Н-18 т. 19. (нова – ДВ, бр. 80 от 2018 г.) "управление на продажбите" чрез използване на </w:t>
      </w:r>
    </w:p>
    <w:p w:rsidR="00F70507" w:rsidRDefault="00F70507" w:rsidP="00F70507">
      <w:r>
        <w:t xml:space="preserve">софтуер за управление на продажбите в търговски обект е процес по автоматизирана обработка </w:t>
      </w:r>
    </w:p>
    <w:p w:rsidR="00F70507" w:rsidRDefault="00F70507" w:rsidP="00F70507">
      <w:r>
        <w:t xml:space="preserve">на информация за извършване на продажби на стоки или услуги, включващ проследяване </w:t>
      </w:r>
    </w:p>
    <w:p w:rsidR="00F70507" w:rsidRDefault="00F70507" w:rsidP="00F70507">
      <w:r>
        <w:t xml:space="preserve">на движението на стоките или изпълнението на услугите от заявяването </w:t>
      </w:r>
    </w:p>
    <w:p w:rsidR="00F70507" w:rsidRDefault="00F70507" w:rsidP="00F70507">
      <w:r>
        <w:t>им до тяхното предоставяне и/или извършване на плащане;</w:t>
      </w:r>
    </w:p>
    <w:p w:rsidR="00F70507" w:rsidRDefault="00F70507" w:rsidP="00F70507"/>
    <w:p w:rsidR="00F70507" w:rsidRDefault="00F70507" w:rsidP="00F70507">
      <w:r>
        <w:lastRenderedPageBreak/>
        <w:t>Не ти ли се струва малко тъп отговора???? Как ние да разберем, дали е получено плащането предварително и въобще как да разберем в даден обект получават ли се плащания или не. Все пак санкциите не са само за лицата, но и за нас като производител.</w:t>
      </w:r>
    </w:p>
    <w:p w:rsidR="00F70507" w:rsidRDefault="00F70507" w:rsidP="00F70507"/>
    <w:p w:rsidR="00F70507" w:rsidRDefault="00F70507" w:rsidP="00F70507">
      <w:r>
        <w:t>Категорично ни отказа</w:t>
      </w:r>
      <w:bookmarkStart w:id="0" w:name="_GoBack"/>
      <w:bookmarkEnd w:id="0"/>
      <w:r>
        <w:t>ха „в брой с предварително издаден ФБ“</w:t>
      </w:r>
    </w:p>
    <w:p w:rsidR="00F70507" w:rsidRDefault="00F70507" w:rsidP="00F70507"/>
    <w:p w:rsidR="00F70507" w:rsidRDefault="00F70507" w:rsidP="00F70507">
      <w:r>
        <w:t>Това което мога да кажа всяко лице да си прецени нещата СУБТО или Не-СУБТО.</w:t>
      </w:r>
    </w:p>
    <w:p w:rsidR="00F70507" w:rsidRDefault="00F70507" w:rsidP="00F70507">
      <w:r>
        <w:t>Начин на плащане не е задължителен реквизит по ЗДДС. Некоректен реквизит на данъчен документ не прави документа или сделката невалидна, стига да има други документи, документиращи фактите и обстоятелствата по сделката.</w:t>
      </w:r>
    </w:p>
    <w:p w:rsidR="00F70507" w:rsidRDefault="00F70507" w:rsidP="00F70507">
      <w:r>
        <w:t>В Не-СУБТО версията има предвидено да не се посочва Начин на плащане в/у издавания документ.</w:t>
      </w:r>
    </w:p>
    <w:sectPr w:rsidR="00F7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44"/>
    <w:rsid w:val="001E2D44"/>
    <w:rsid w:val="00B81BC8"/>
    <w:rsid w:val="00D40DAE"/>
    <w:rsid w:val="00F7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0CC36"/>
  <w15:chartTrackingRefBased/>
  <w15:docId w15:val="{451A6EF2-7DCE-4726-AE32-6E6D83F8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5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jivka</dc:creator>
  <cp:keywords/>
  <dc:description/>
  <cp:lastModifiedBy>jivka</cp:lastModifiedBy>
  <cp:revision>2</cp:revision>
  <dcterms:created xsi:type="dcterms:W3CDTF">2019-11-28T16:41:00Z</dcterms:created>
  <dcterms:modified xsi:type="dcterms:W3CDTF">2019-11-28T16:43:00Z</dcterms:modified>
</cp:coreProperties>
</file>